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36B9C" w14:textId="77777777" w:rsidR="00C509D3" w:rsidRDefault="004C2176">
      <w:pPr>
        <w:jc w:val="center"/>
      </w:pPr>
      <w:r>
        <w:rPr>
          <w:b/>
          <w:bCs/>
        </w:rPr>
        <w:t>Ministry of Science and Higher Education of the Republic of Kazakhstan</w:t>
      </w:r>
    </w:p>
    <w:p w14:paraId="1723FDAE" w14:textId="77777777" w:rsidR="00C509D3" w:rsidRDefault="00C509D3">
      <w:pPr>
        <w:jc w:val="center"/>
      </w:pPr>
    </w:p>
    <w:p w14:paraId="5AC7A84E" w14:textId="598C09B2" w:rsidR="00C509D3" w:rsidRDefault="004C2176">
      <w:pPr>
        <w:jc w:val="center"/>
      </w:pPr>
      <w:r>
        <w:rPr>
          <w:b/>
          <w:bCs/>
        </w:rPr>
        <w:t>Margulan Institute of Archaeology</w:t>
      </w:r>
    </w:p>
    <w:p w14:paraId="3890A159" w14:textId="77777777" w:rsidR="00C509D3" w:rsidRDefault="00C509D3">
      <w:pPr>
        <w:jc w:val="center"/>
      </w:pPr>
    </w:p>
    <w:p w14:paraId="1F8AAFCC" w14:textId="77777777" w:rsidR="00C509D3" w:rsidRDefault="004C2176">
      <w:pPr>
        <w:jc w:val="center"/>
      </w:pPr>
      <w:r>
        <w:rPr>
          <w:b/>
          <w:bCs/>
        </w:rPr>
        <w:t>Shakarim University</w:t>
      </w:r>
    </w:p>
    <w:p w14:paraId="2686DE22" w14:textId="77777777" w:rsidR="00C509D3" w:rsidRDefault="00C509D3">
      <w:pPr>
        <w:jc w:val="center"/>
      </w:pPr>
    </w:p>
    <w:p w14:paraId="1F047A99" w14:textId="77777777" w:rsidR="00C509D3" w:rsidRDefault="004C2176">
      <w:pPr>
        <w:jc w:val="center"/>
      </w:pPr>
      <w:r>
        <w:rPr>
          <w:b/>
          <w:bCs/>
        </w:rPr>
        <w:t>East Kazakhstan Regional Museum of History and Local Lore</w:t>
      </w:r>
    </w:p>
    <w:p w14:paraId="09DFF48F" w14:textId="77777777" w:rsidR="00C509D3" w:rsidRDefault="00C509D3">
      <w:pPr>
        <w:jc w:val="center"/>
      </w:pPr>
    </w:p>
    <w:p w14:paraId="6FB5D588" w14:textId="77777777" w:rsidR="00C509D3" w:rsidRDefault="00C509D3">
      <w:pPr>
        <w:jc w:val="center"/>
      </w:pPr>
    </w:p>
    <w:p w14:paraId="2DCDBC77" w14:textId="77777777" w:rsidR="00C509D3" w:rsidRDefault="004C2176">
      <w:pPr>
        <w:jc w:val="center"/>
      </w:pPr>
      <w:r>
        <w:rPr>
          <w:b/>
          <w:bCs/>
        </w:rPr>
        <w:t>INFORMATION LETTER</w:t>
      </w:r>
    </w:p>
    <w:p w14:paraId="48C3F706" w14:textId="77777777" w:rsidR="00C509D3" w:rsidRDefault="004C2176">
      <w:pPr>
        <w:jc w:val="center"/>
      </w:pPr>
      <w:r>
        <w:rPr>
          <w:b/>
          <w:bCs/>
        </w:rPr>
        <w:t>International Summer Field Archaeological School</w:t>
      </w:r>
    </w:p>
    <w:p w14:paraId="20E87A32" w14:textId="77777777" w:rsidR="00C509D3" w:rsidRDefault="004C2176">
      <w:pPr>
        <w:spacing w:after="120"/>
        <w:jc w:val="center"/>
      </w:pPr>
      <w:r>
        <w:rPr>
          <w:b/>
          <w:bCs/>
          <w:i/>
          <w:iCs/>
        </w:rPr>
        <w:t>"Interdisciplinary Methods in Archaeology"</w:t>
      </w:r>
    </w:p>
    <w:p w14:paraId="11A4A1EA" w14:textId="77777777" w:rsidR="00C509D3" w:rsidRDefault="00C509D3">
      <w:pPr>
        <w:jc w:val="center"/>
      </w:pPr>
    </w:p>
    <w:p w14:paraId="73E44800" w14:textId="7F0AB9EF" w:rsidR="00C509D3" w:rsidRDefault="004C2176">
      <w:pPr>
        <w:spacing w:after="80"/>
        <w:ind w:firstLine="709"/>
        <w:jc w:val="both"/>
      </w:pPr>
      <w:r>
        <w:rPr>
          <w:b/>
          <w:bCs/>
        </w:rPr>
        <w:t xml:space="preserve">The </w:t>
      </w:r>
      <w:r>
        <w:rPr>
          <w:b/>
          <w:bCs/>
        </w:rPr>
        <w:t>Margulan Institute of Archaeology</w:t>
      </w:r>
      <w:r>
        <w:t xml:space="preserve"> of the Committee of Science of the Ministry of Science and Higher Education of the Republic of Kazakhstan, jointly with</w:t>
      </w:r>
      <w:r>
        <w:t xml:space="preserve"> </w:t>
      </w:r>
      <w:r>
        <w:rPr>
          <w:b/>
          <w:bCs/>
        </w:rPr>
        <w:t>Shakarim University</w:t>
      </w:r>
      <w:r>
        <w:t xml:space="preserve"> and the </w:t>
      </w:r>
      <w:r>
        <w:rPr>
          <w:b/>
          <w:bCs/>
        </w:rPr>
        <w:t>East Kazakhstan Regional Museum of History and Local Lore</w:t>
      </w:r>
      <w:r>
        <w:t xml:space="preserve">, invite young researchers to participate in the International Summer Field Archaeological School </w:t>
      </w:r>
      <w:r>
        <w:rPr>
          <w:b/>
          <w:bCs/>
        </w:rPr>
        <w:t>"Interdisciplinary Methods in Archaeology"</w:t>
      </w:r>
      <w:r>
        <w:t>.</w:t>
      </w:r>
    </w:p>
    <w:p w14:paraId="17AB1878" w14:textId="77777777" w:rsidR="00C509D3" w:rsidRDefault="004C2176">
      <w:pPr>
        <w:spacing w:after="80"/>
        <w:ind w:firstLine="709"/>
        <w:jc w:val="both"/>
      </w:pPr>
      <w:r>
        <w:t>The School will take place f</w:t>
      </w:r>
      <w:r>
        <w:t>rom 17 to 26 July 2026 at the Besterek Museum Complex (Ulан District, East Kazakhstan Region). Its concept is grounded in the conviction that modern archaeology does not exist in isolation: remote sensing, geographic information technologies, physical anth</w:t>
      </w:r>
      <w:r>
        <w:t>ropology, and archaeozoology are not auxiliary tools but equal methods that together produce a fundamentally richer understanding of the past. Participants will not simply learn each approach in isolation — they will see how these methods work in combinati</w:t>
      </w:r>
      <w:r>
        <w:t>on at real heritage sites of the region.</w:t>
      </w:r>
    </w:p>
    <w:p w14:paraId="19D67FCC" w14:textId="77777777" w:rsidR="00C509D3" w:rsidRDefault="004C2176">
      <w:pPr>
        <w:pStyle w:val="Heading2"/>
        <w:ind w:firstLine="709"/>
      </w:pPr>
      <w:r>
        <w:t>Who Can Participate</w:t>
      </w:r>
    </w:p>
    <w:p w14:paraId="54F18488" w14:textId="77777777" w:rsidR="00C509D3" w:rsidRDefault="004C2176">
      <w:pPr>
        <w:spacing w:after="80"/>
        <w:ind w:firstLine="709"/>
        <w:jc w:val="both"/>
      </w:pPr>
      <w:r>
        <w:t xml:space="preserve">Applications are welcome from </w:t>
      </w:r>
      <w:r>
        <w:rPr>
          <w:b/>
          <w:bCs/>
        </w:rPr>
        <w:t>senior undergraduate students, MA students, PhD candidates, early-career researchers, and specialists</w:t>
      </w:r>
      <w:r>
        <w:t xml:space="preserve"> up to 40 years of age (at the time of application) whose academ</w:t>
      </w:r>
      <w:r>
        <w:t>ic interests relate to archaeology, anthropology, history, cultural heritage, and related disciplines.</w:t>
      </w:r>
    </w:p>
    <w:p w14:paraId="507643ED" w14:textId="77777777" w:rsidR="00C509D3" w:rsidRDefault="004C2176">
      <w:pPr>
        <w:pStyle w:val="Heading2"/>
        <w:ind w:firstLine="709"/>
      </w:pPr>
      <w:r>
        <w:t>Academic Tracks</w:t>
      </w:r>
    </w:p>
    <w:p w14:paraId="6418B1DD" w14:textId="77777777" w:rsidR="00C509D3" w:rsidRDefault="004C2176">
      <w:pPr>
        <w:spacing w:after="80"/>
        <w:ind w:firstLine="709"/>
        <w:jc w:val="both"/>
      </w:pPr>
      <w:r>
        <w:t>The programme combines theoretical lectures and practical modules across four interconnected tracks:</w:t>
      </w:r>
    </w:p>
    <w:p w14:paraId="226C522A" w14:textId="77777777" w:rsidR="00C509D3" w:rsidRDefault="004C2176" w:rsidP="004C2176">
      <w:pPr>
        <w:pStyle w:val="ListParagraph"/>
        <w:numPr>
          <w:ilvl w:val="0"/>
          <w:numId w:val="2"/>
        </w:numPr>
        <w:tabs>
          <w:tab w:val="left" w:pos="993"/>
        </w:tabs>
        <w:spacing w:before="60" w:after="60"/>
        <w:ind w:left="0" w:firstLine="709"/>
        <w:jc w:val="both"/>
      </w:pPr>
      <w:r>
        <w:rPr>
          <w:b/>
          <w:bCs/>
        </w:rPr>
        <w:t>GIS Technologies and Documentation M</w:t>
      </w:r>
      <w:r>
        <w:rPr>
          <w:b/>
          <w:bCs/>
        </w:rPr>
        <w:t>ethods in Archaeology</w:t>
      </w:r>
      <w:r>
        <w:t xml:space="preserve"> – hands-on training with modern software tools for spatial analysis, site mapping, and digital recording of field data.</w:t>
      </w:r>
    </w:p>
    <w:p w14:paraId="3098D7CC" w14:textId="77777777" w:rsidR="00C509D3" w:rsidRDefault="004C2176" w:rsidP="004C2176">
      <w:pPr>
        <w:pStyle w:val="ListParagraph"/>
        <w:numPr>
          <w:ilvl w:val="0"/>
          <w:numId w:val="2"/>
        </w:numPr>
        <w:tabs>
          <w:tab w:val="left" w:pos="993"/>
        </w:tabs>
        <w:spacing w:before="60" w:after="60"/>
        <w:ind w:left="0" w:firstLine="709"/>
        <w:jc w:val="both"/>
      </w:pPr>
      <w:r>
        <w:rPr>
          <w:b/>
          <w:bCs/>
        </w:rPr>
        <w:t>LiDAR Survey in Archaeological Research</w:t>
      </w:r>
      <w:r>
        <w:t xml:space="preserve"> – methods for acquiring and interpreting remote sensing data: from point-c</w:t>
      </w:r>
      <w:r>
        <w:t>loud processing to the identification of concealed landscape features.</w:t>
      </w:r>
    </w:p>
    <w:p w14:paraId="729B6BF9" w14:textId="77777777" w:rsidR="00C509D3" w:rsidRDefault="004C2176" w:rsidP="004C2176">
      <w:pPr>
        <w:pStyle w:val="ListParagraph"/>
        <w:numPr>
          <w:ilvl w:val="0"/>
          <w:numId w:val="2"/>
        </w:numPr>
        <w:tabs>
          <w:tab w:val="left" w:pos="993"/>
        </w:tabs>
        <w:spacing w:before="60" w:after="60"/>
        <w:ind w:left="0" w:firstLine="709"/>
        <w:jc w:val="both"/>
      </w:pPr>
      <w:r>
        <w:rPr>
          <w:b/>
          <w:bCs/>
        </w:rPr>
        <w:t>Physical Anthropology</w:t>
      </w:r>
      <w:r>
        <w:t xml:space="preserve"> – field handling of palaeoanthropological materials: recording, cleaning, packaging and labelling of finds, determination of sex and age from skeletal remains.</w:t>
      </w:r>
    </w:p>
    <w:p w14:paraId="4F8A1882" w14:textId="77777777" w:rsidR="00C509D3" w:rsidRDefault="004C2176" w:rsidP="004C2176">
      <w:pPr>
        <w:pStyle w:val="ListParagraph"/>
        <w:numPr>
          <w:ilvl w:val="0"/>
          <w:numId w:val="2"/>
        </w:numPr>
        <w:tabs>
          <w:tab w:val="left" w:pos="993"/>
        </w:tabs>
        <w:spacing w:before="60" w:after="60"/>
        <w:ind w:left="0" w:firstLine="709"/>
        <w:jc w:val="both"/>
      </w:pPr>
      <w:r>
        <w:rPr>
          <w:b/>
          <w:bCs/>
        </w:rPr>
        <w:t>Arc</w:t>
      </w:r>
      <w:r>
        <w:rPr>
          <w:b/>
          <w:bCs/>
        </w:rPr>
        <w:t>haeozoology</w:t>
      </w:r>
      <w:r>
        <w:t xml:space="preserve"> – analysis of osteological materials: identification of species composition, age and season of slaughter, recording and labelling of collections.</w:t>
      </w:r>
    </w:p>
    <w:p w14:paraId="7FDB002D" w14:textId="77777777" w:rsidR="00C509D3" w:rsidRDefault="004C2176">
      <w:pPr>
        <w:pStyle w:val="Heading2"/>
        <w:ind w:firstLine="709"/>
      </w:pPr>
      <w:r>
        <w:t>Programme Structure</w:t>
      </w:r>
    </w:p>
    <w:p w14:paraId="0FA2AD18" w14:textId="77777777" w:rsidR="00C509D3" w:rsidRDefault="004C2176">
      <w:pPr>
        <w:spacing w:after="80"/>
        <w:ind w:firstLine="709"/>
        <w:jc w:val="both"/>
      </w:pPr>
      <w:r>
        <w:t xml:space="preserve">Over the ten days of the School, daily thematic lectures alternate with practical modules at the camp base; dedicated days are reserved for field visits to archaeological </w:t>
      </w:r>
      <w:r>
        <w:lastRenderedPageBreak/>
        <w:t>sites. The programme concludes with a collective review of field materials and the pr</w:t>
      </w:r>
      <w:r>
        <w:t>esentation of participation certificates.</w:t>
      </w:r>
    </w:p>
    <w:p w14:paraId="6ED7372D" w14:textId="77777777" w:rsidR="00C509D3" w:rsidRDefault="004C2176">
      <w:pPr>
        <w:pStyle w:val="Heading2"/>
        <w:ind w:firstLine="709"/>
      </w:pPr>
      <w:r>
        <w:t>Field Programme</w:t>
      </w:r>
    </w:p>
    <w:p w14:paraId="516CA1CC" w14:textId="77777777" w:rsidR="00C509D3" w:rsidRDefault="004C2176">
      <w:pPr>
        <w:spacing w:after="80"/>
        <w:ind w:firstLine="709"/>
        <w:jc w:val="both"/>
      </w:pPr>
      <w:r>
        <w:t>In addition to on-site classes, the programme includes visits to key archaeological monuments of East Kazakhstan:</w:t>
      </w:r>
    </w:p>
    <w:p w14:paraId="4F87F10A" w14:textId="77777777" w:rsidR="00C509D3" w:rsidRDefault="004C2176" w:rsidP="004C2176">
      <w:pPr>
        <w:pStyle w:val="ListParagraph"/>
        <w:numPr>
          <w:ilvl w:val="0"/>
          <w:numId w:val="2"/>
        </w:numPr>
        <w:tabs>
          <w:tab w:val="left" w:pos="993"/>
        </w:tabs>
        <w:spacing w:before="60" w:after="60"/>
        <w:ind w:left="0" w:firstLine="709"/>
        <w:jc w:val="both"/>
      </w:pPr>
      <w:r>
        <w:rPr>
          <w:b/>
          <w:bCs/>
        </w:rPr>
        <w:t>The Akbauyr Archaeological Complex</w:t>
      </w:r>
      <w:r>
        <w:t xml:space="preserve"> – a cave sanctuary with unique rock art from the </w:t>
      </w:r>
      <w:r>
        <w:t>Eneolithic and Bronze Age, and a production centre of the Early Iron Age.</w:t>
      </w:r>
    </w:p>
    <w:p w14:paraId="2D36F5FC" w14:textId="77777777" w:rsidR="00C509D3" w:rsidRDefault="004C2176" w:rsidP="004C2176">
      <w:pPr>
        <w:pStyle w:val="ListParagraph"/>
        <w:numPr>
          <w:ilvl w:val="0"/>
          <w:numId w:val="2"/>
        </w:numPr>
        <w:tabs>
          <w:tab w:val="left" w:pos="993"/>
        </w:tabs>
        <w:spacing w:before="60" w:after="60"/>
        <w:ind w:left="0" w:firstLine="709"/>
        <w:jc w:val="both"/>
      </w:pPr>
      <w:r>
        <w:rPr>
          <w:b/>
          <w:bCs/>
        </w:rPr>
        <w:t>The Ancient Tin-Mining Sites of the Kalba Ridge</w:t>
      </w:r>
      <w:r>
        <w:t xml:space="preserve"> – one of the largest Bronze Age mining and metallurgical centres in Eurasia.</w:t>
      </w:r>
    </w:p>
    <w:p w14:paraId="308786DC" w14:textId="77777777" w:rsidR="00C509D3" w:rsidRDefault="004C2176">
      <w:pPr>
        <w:pStyle w:val="Heading2"/>
        <w:ind w:firstLine="709"/>
      </w:pPr>
      <w:r>
        <w:t>Participation and Application</w:t>
      </w:r>
    </w:p>
    <w:p w14:paraId="5A4D763E" w14:textId="77777777" w:rsidR="00C509D3" w:rsidRDefault="004C2176">
      <w:pPr>
        <w:spacing w:after="80"/>
        <w:ind w:firstLine="709"/>
        <w:jc w:val="both"/>
      </w:pPr>
      <w:r>
        <w:t>Participation in the Summer</w:t>
      </w:r>
      <w:r>
        <w:t xml:space="preserve"> School is </w:t>
      </w:r>
      <w:r>
        <w:rPr>
          <w:b/>
          <w:bCs/>
        </w:rPr>
        <w:t>free of charge</w:t>
      </w:r>
      <w:r>
        <w:t>: the organisers provide accommodation and meals for the full duration. Participants are responsible for their own travel costs to and from Ust-Kamenogorsk.</w:t>
      </w:r>
    </w:p>
    <w:p w14:paraId="68BE1DEF" w14:textId="77777777" w:rsidR="00C509D3" w:rsidRDefault="004C2176">
      <w:pPr>
        <w:spacing w:after="80"/>
        <w:ind w:firstLine="709"/>
        <w:jc w:val="both"/>
      </w:pPr>
      <w:r>
        <w:t xml:space="preserve">To apply, please submit an application by </w:t>
      </w:r>
      <w:r>
        <w:rPr>
          <w:b/>
          <w:bCs/>
        </w:rPr>
        <w:t>10 June 2026</w:t>
      </w:r>
      <w:r>
        <w:t>, including a motiva</w:t>
      </w:r>
      <w:r>
        <w:t>tion letter and a letter of recommendation from your academic supervisor or instructor. In the motivation letter, we invite you to describe your research experience, academic interests, and what you hope to gain from participating in the School.</w:t>
      </w:r>
    </w:p>
    <w:p w14:paraId="608F4BDD" w14:textId="77777777" w:rsidR="00C509D3" w:rsidRDefault="004C2176">
      <w:pPr>
        <w:spacing w:after="80"/>
        <w:ind w:firstLine="709"/>
        <w:jc w:val="both"/>
      </w:pPr>
      <w:r>
        <w:t xml:space="preserve">Selection </w:t>
      </w:r>
      <w:r>
        <w:t xml:space="preserve">is competitive. Results will be announced by </w:t>
      </w:r>
      <w:r>
        <w:rPr>
          <w:b/>
          <w:bCs/>
        </w:rPr>
        <w:t>20 June 2026</w:t>
      </w:r>
      <w:r>
        <w:t xml:space="preserve"> and communicated individually to the email address provided in the application.</w:t>
      </w:r>
    </w:p>
    <w:p w14:paraId="745E48A8" w14:textId="77777777" w:rsidR="00C509D3" w:rsidRDefault="004C2176">
      <w:pPr>
        <w:spacing w:after="80"/>
        <w:ind w:firstLine="709"/>
        <w:jc w:val="both"/>
      </w:pPr>
      <w:r>
        <w:rPr>
          <w:b/>
          <w:bCs/>
        </w:rPr>
        <w:t>Working languages of the School</w:t>
      </w:r>
      <w:r>
        <w:t xml:space="preserve"> are Kazakh and Russian. Some sessions are conducted in English; handout materials for those sessions will be available in translation.</w:t>
      </w:r>
    </w:p>
    <w:p w14:paraId="60163A08" w14:textId="77777777" w:rsidR="00C509D3" w:rsidRDefault="004C2176">
      <w:pPr>
        <w:pStyle w:val="Heading2"/>
        <w:ind w:firstLine="709"/>
      </w:pPr>
      <w:r>
        <w:t>Contact Information</w:t>
      </w:r>
    </w:p>
    <w:p w14:paraId="4FBD3F6A" w14:textId="2575E7FD" w:rsidR="00C509D3" w:rsidRDefault="004C2176">
      <w:pPr>
        <w:spacing w:after="60"/>
        <w:ind w:firstLine="709"/>
        <w:jc w:val="both"/>
      </w:pPr>
      <w:r>
        <w:rPr>
          <w:b/>
          <w:bCs/>
        </w:rPr>
        <w:t xml:space="preserve">School Coordinator: </w:t>
      </w:r>
      <w:r>
        <w:t>Aid</w:t>
      </w:r>
      <w:r w:rsidR="00F95EEC">
        <w:rPr>
          <w:lang w:val="en-US"/>
        </w:rPr>
        <w:t>y</w:t>
      </w:r>
      <w:r>
        <w:t xml:space="preserve">n </w:t>
      </w:r>
      <w:r>
        <w:t>Zhuniskhanov</w:t>
      </w:r>
    </w:p>
    <w:p w14:paraId="2A369EAD" w14:textId="77777777" w:rsidR="00C509D3" w:rsidRDefault="004C2176">
      <w:pPr>
        <w:spacing w:after="60"/>
        <w:ind w:firstLine="709"/>
        <w:jc w:val="both"/>
      </w:pPr>
      <w:r>
        <w:rPr>
          <w:b/>
          <w:bCs/>
        </w:rPr>
        <w:t xml:space="preserve">Email: </w:t>
      </w:r>
      <w:hyperlink r:id="rId5" w:history="1">
        <w:r>
          <w:rPr>
            <w:rStyle w:val="Hyperlink"/>
          </w:rPr>
          <w:t>mai</w:t>
        </w:r>
        <w:r>
          <w:rPr>
            <w:rStyle w:val="Hyperlink"/>
          </w:rPr>
          <w:t>l@archeo.kz</w:t>
        </w:r>
      </w:hyperlink>
    </w:p>
    <w:p w14:paraId="0C720C2C" w14:textId="77777777" w:rsidR="00C509D3" w:rsidRDefault="004C2176">
      <w:pPr>
        <w:spacing w:after="60"/>
        <w:ind w:firstLine="709"/>
        <w:jc w:val="both"/>
      </w:pPr>
      <w:r>
        <w:rPr>
          <w:b/>
          <w:bCs/>
        </w:rPr>
        <w:t xml:space="preserve">Phone / WhatsApp: </w:t>
      </w:r>
      <w:r>
        <w:t>+7 (702) 412-47-30</w:t>
      </w:r>
    </w:p>
    <w:p w14:paraId="6067B136" w14:textId="77777777" w:rsidR="004C2176" w:rsidRDefault="004C2176" w:rsidP="004C2176">
      <w:pPr>
        <w:spacing w:after="60"/>
        <w:ind w:firstLine="709"/>
        <w:jc w:val="both"/>
      </w:pPr>
      <w:r>
        <w:rPr>
          <w:b/>
          <w:bCs/>
        </w:rPr>
        <w:t xml:space="preserve">Registration: </w:t>
      </w:r>
      <w:hyperlink r:id="rId6" w:history="1">
        <w:r w:rsidRPr="009B2D4C">
          <w:rPr>
            <w:rStyle w:val="Hyperlink"/>
          </w:rPr>
          <w:t>https://forms.gle/oEHQYwruiZiVmRWx6</w:t>
        </w:r>
      </w:hyperlink>
      <w:r>
        <w:rPr>
          <w:lang w:val="kk-KZ"/>
        </w:rPr>
        <w:t xml:space="preserve"> </w:t>
      </w:r>
      <w:r w:rsidRPr="005E081C">
        <w:t xml:space="preserve"> </w:t>
      </w:r>
    </w:p>
    <w:p w14:paraId="3A680E84" w14:textId="050657C9" w:rsidR="00C509D3" w:rsidRDefault="004C2176">
      <w:pPr>
        <w:spacing w:after="60"/>
        <w:ind w:firstLine="709"/>
        <w:jc w:val="both"/>
      </w:pPr>
      <w:r>
        <w:rPr>
          <w:b/>
          <w:bCs/>
        </w:rPr>
        <w:t xml:space="preserve">Official website: </w:t>
      </w:r>
      <w:hyperlink r:id="rId7" w:history="1">
        <w:r>
          <w:rPr>
            <w:rStyle w:val="Hyperlink"/>
          </w:rPr>
          <w:t>www.archeo.kz</w:t>
        </w:r>
      </w:hyperlink>
    </w:p>
    <w:p w14:paraId="4501A309" w14:textId="77777777" w:rsidR="00C509D3" w:rsidRDefault="00C509D3">
      <w:pPr>
        <w:jc w:val="center"/>
      </w:pPr>
    </w:p>
    <w:p w14:paraId="6AD87C3D" w14:textId="77777777" w:rsidR="00C509D3" w:rsidRDefault="00C509D3">
      <w:pPr>
        <w:jc w:val="center"/>
      </w:pPr>
    </w:p>
    <w:p w14:paraId="0E23268D" w14:textId="77777777" w:rsidR="00C509D3" w:rsidRDefault="004C2176">
      <w:pPr>
        <w:ind w:firstLine="709"/>
        <w:jc w:val="center"/>
      </w:pPr>
      <w:r>
        <w:rPr>
          <w:b/>
          <w:bCs/>
          <w:i/>
          <w:iCs/>
        </w:rPr>
        <w:t>Th</w:t>
      </w:r>
      <w:r>
        <w:rPr>
          <w:b/>
          <w:bCs/>
          <w:i/>
          <w:iCs/>
        </w:rPr>
        <w:t>e Summer School is a rare opportunity to master several methodological approaches in real field conditions, engage with leading specialists, and become part of the professional community of archaeologists in Kazakhstan and beyond. We look forward to receiv</w:t>
      </w:r>
      <w:r>
        <w:rPr>
          <w:b/>
          <w:bCs/>
          <w:i/>
          <w:iCs/>
        </w:rPr>
        <w:t>ing your applications!</w:t>
      </w:r>
    </w:p>
    <w:sectPr w:rsidR="00C509D3">
      <w:pgSz w:w="11906" w:h="16838"/>
      <w:pgMar w:top="1134" w:right="1134" w:bottom="1134" w:left="141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17F7A"/>
    <w:multiLevelType w:val="hybridMultilevel"/>
    <w:tmpl w:val="7ADA8556"/>
    <w:lvl w:ilvl="0" w:tplc="97925EF8">
      <w:start w:val="1"/>
      <w:numFmt w:val="bullet"/>
      <w:lvlText w:val="●"/>
      <w:lvlJc w:val="left"/>
      <w:pPr>
        <w:ind w:left="720" w:hanging="360"/>
      </w:pPr>
    </w:lvl>
    <w:lvl w:ilvl="1" w:tplc="ACC454D8">
      <w:start w:val="1"/>
      <w:numFmt w:val="bullet"/>
      <w:lvlText w:val="○"/>
      <w:lvlJc w:val="left"/>
      <w:pPr>
        <w:ind w:left="1440" w:hanging="360"/>
      </w:pPr>
    </w:lvl>
    <w:lvl w:ilvl="2" w:tplc="508A4A7A">
      <w:start w:val="1"/>
      <w:numFmt w:val="bullet"/>
      <w:lvlText w:val="■"/>
      <w:lvlJc w:val="left"/>
      <w:pPr>
        <w:ind w:left="2160" w:hanging="360"/>
      </w:pPr>
    </w:lvl>
    <w:lvl w:ilvl="3" w:tplc="C1A42CC2">
      <w:start w:val="1"/>
      <w:numFmt w:val="bullet"/>
      <w:lvlText w:val="●"/>
      <w:lvlJc w:val="left"/>
      <w:pPr>
        <w:ind w:left="2880" w:hanging="360"/>
      </w:pPr>
    </w:lvl>
    <w:lvl w:ilvl="4" w:tplc="9AEE1EB0">
      <w:start w:val="1"/>
      <w:numFmt w:val="bullet"/>
      <w:lvlText w:val="○"/>
      <w:lvlJc w:val="left"/>
      <w:pPr>
        <w:ind w:left="3600" w:hanging="360"/>
      </w:pPr>
    </w:lvl>
    <w:lvl w:ilvl="5" w:tplc="AA003026">
      <w:start w:val="1"/>
      <w:numFmt w:val="bullet"/>
      <w:lvlText w:val="■"/>
      <w:lvlJc w:val="left"/>
      <w:pPr>
        <w:ind w:left="4320" w:hanging="360"/>
      </w:pPr>
    </w:lvl>
    <w:lvl w:ilvl="6" w:tplc="66FC5314">
      <w:start w:val="1"/>
      <w:numFmt w:val="bullet"/>
      <w:lvlText w:val="●"/>
      <w:lvlJc w:val="left"/>
      <w:pPr>
        <w:ind w:left="5040" w:hanging="360"/>
      </w:pPr>
    </w:lvl>
    <w:lvl w:ilvl="7" w:tplc="78C0F2F0">
      <w:start w:val="1"/>
      <w:numFmt w:val="bullet"/>
      <w:lvlText w:val="●"/>
      <w:lvlJc w:val="left"/>
      <w:pPr>
        <w:ind w:left="5760" w:hanging="360"/>
      </w:pPr>
    </w:lvl>
    <w:lvl w:ilvl="8" w:tplc="7B9ECD54">
      <w:start w:val="1"/>
      <w:numFmt w:val="bullet"/>
      <w:lvlText w:val="●"/>
      <w:lvlJc w:val="left"/>
      <w:pPr>
        <w:ind w:left="6480" w:hanging="360"/>
      </w:pPr>
    </w:lvl>
  </w:abstractNum>
  <w:abstractNum w:abstractNumId="1" w15:restartNumberingAfterBreak="0">
    <w:nsid w:val="5031228B"/>
    <w:multiLevelType w:val="hybridMultilevel"/>
    <w:tmpl w:val="EF06529C"/>
    <w:lvl w:ilvl="0" w:tplc="AAEA60A0">
      <w:start w:val="1"/>
      <w:numFmt w:val="bullet"/>
      <w:lvlText w:val="–"/>
      <w:lvlJc w:val="left"/>
      <w:pPr>
        <w:ind w:left="720" w:hanging="360"/>
      </w:pPr>
      <w:rPr>
        <w:rFonts w:ascii="Arial" w:eastAsia="Arial" w:hAnsi="Arial" w:cs="Arial"/>
      </w:rPr>
    </w:lvl>
    <w:lvl w:ilvl="1" w:tplc="58FE8B32">
      <w:numFmt w:val="decimal"/>
      <w:lvlText w:val=""/>
      <w:lvlJc w:val="left"/>
    </w:lvl>
    <w:lvl w:ilvl="2" w:tplc="6A106DF0">
      <w:numFmt w:val="decimal"/>
      <w:lvlText w:val=""/>
      <w:lvlJc w:val="left"/>
    </w:lvl>
    <w:lvl w:ilvl="3" w:tplc="20EE99C8">
      <w:numFmt w:val="decimal"/>
      <w:lvlText w:val=""/>
      <w:lvlJc w:val="left"/>
    </w:lvl>
    <w:lvl w:ilvl="4" w:tplc="2752E34A">
      <w:numFmt w:val="decimal"/>
      <w:lvlText w:val=""/>
      <w:lvlJc w:val="left"/>
    </w:lvl>
    <w:lvl w:ilvl="5" w:tplc="24A098E4">
      <w:numFmt w:val="decimal"/>
      <w:lvlText w:val=""/>
      <w:lvlJc w:val="left"/>
    </w:lvl>
    <w:lvl w:ilvl="6" w:tplc="DDB2AE88">
      <w:numFmt w:val="decimal"/>
      <w:lvlText w:val=""/>
      <w:lvlJc w:val="left"/>
    </w:lvl>
    <w:lvl w:ilvl="7" w:tplc="33F47BB0">
      <w:numFmt w:val="decimal"/>
      <w:lvlText w:val=""/>
      <w:lvlJc w:val="left"/>
    </w:lvl>
    <w:lvl w:ilvl="8" w:tplc="99A025A0">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D3"/>
    <w:rsid w:val="004C2176"/>
    <w:rsid w:val="00C509D3"/>
    <w:rsid w:val="00F95EE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4FF37"/>
  <w15:docId w15:val="{0389B4B0-7CFD-4B47-9578-7A13A2A0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szCs w:val="24"/>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spacing w:before="160" w:after="60"/>
      <w:outlineLvl w:val="1"/>
    </w:pPr>
    <w:rPr>
      <w:b/>
      <w:b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che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oEHQYwruiZiVmRWx6" TargetMode="External"/><Relationship Id="rId5" Type="http://schemas.openxmlformats.org/officeDocument/2006/relationships/hyperlink" Target="mailto:mail@archeo.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690</Words>
  <Characters>3935</Characters>
  <Application>Microsoft Office Word</Application>
  <DocSecurity>0</DocSecurity>
  <Lines>32</Lines>
  <Paragraphs>9</Paragraphs>
  <ScaleCrop>false</ScaleCrop>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Aidyn Zhuniskhanov</cp:lastModifiedBy>
  <cp:revision>5</cp:revision>
  <dcterms:created xsi:type="dcterms:W3CDTF">2026-05-14T18:55:00Z</dcterms:created>
  <dcterms:modified xsi:type="dcterms:W3CDTF">2026-05-14T19:38:00Z</dcterms:modified>
</cp:coreProperties>
</file>